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63" w:rsidRPr="00E9002B" w:rsidRDefault="00832B63" w:rsidP="00E9002B">
      <w:pPr>
        <w:jc w:val="center"/>
        <w:rPr>
          <w:sz w:val="22"/>
          <w:szCs w:val="22"/>
        </w:rPr>
      </w:pPr>
      <w:r w:rsidRPr="00E9002B">
        <w:rPr>
          <w:sz w:val="22"/>
          <w:szCs w:val="22"/>
        </w:rPr>
        <w:t>Mateusz Curyło</w:t>
      </w:r>
    </w:p>
    <w:p w:rsidR="00832B63" w:rsidRPr="00E9002B" w:rsidRDefault="00832B63" w:rsidP="00E9002B">
      <w:pPr>
        <w:jc w:val="center"/>
        <w:rPr>
          <w:sz w:val="22"/>
          <w:szCs w:val="22"/>
        </w:rPr>
      </w:pPr>
    </w:p>
    <w:p w:rsidR="00832B63" w:rsidRPr="00E9002B" w:rsidRDefault="00832B63" w:rsidP="00E9002B">
      <w:pPr>
        <w:jc w:val="center"/>
        <w:rPr>
          <w:sz w:val="22"/>
          <w:szCs w:val="22"/>
        </w:rPr>
      </w:pPr>
      <w:r w:rsidRPr="00E9002B">
        <w:rPr>
          <w:sz w:val="22"/>
          <w:szCs w:val="22"/>
        </w:rPr>
        <w:t>Ocena korelacji pomiędzy wskaźnikiem masy ciała (BMI),  a częstością występowania obniżenia sklepienia poprzecznego i podłużnego stopy</w:t>
      </w:r>
    </w:p>
    <w:p w:rsidR="00832B63" w:rsidRPr="00E9002B" w:rsidRDefault="00832B63" w:rsidP="00E9002B">
      <w:pPr>
        <w:jc w:val="center"/>
        <w:rPr>
          <w:sz w:val="22"/>
          <w:szCs w:val="22"/>
        </w:rPr>
      </w:pPr>
    </w:p>
    <w:p w:rsidR="00832B63" w:rsidRPr="00E9002B" w:rsidRDefault="00832B63" w:rsidP="00E9002B">
      <w:pPr>
        <w:jc w:val="center"/>
        <w:rPr>
          <w:sz w:val="22"/>
          <w:szCs w:val="22"/>
        </w:rPr>
      </w:pPr>
      <w:r w:rsidRPr="00E9002B">
        <w:rPr>
          <w:sz w:val="22"/>
          <w:szCs w:val="22"/>
        </w:rPr>
        <w:t>Promotor</w:t>
      </w:r>
    </w:p>
    <w:p w:rsidR="00832B63" w:rsidRPr="00E9002B" w:rsidRDefault="00832B63" w:rsidP="00E9002B">
      <w:pPr>
        <w:jc w:val="center"/>
        <w:rPr>
          <w:sz w:val="22"/>
          <w:szCs w:val="22"/>
          <w:lang w:val="en-GB"/>
        </w:rPr>
      </w:pPr>
      <w:proofErr w:type="spellStart"/>
      <w:r w:rsidRPr="00E9002B">
        <w:rPr>
          <w:sz w:val="22"/>
          <w:szCs w:val="22"/>
          <w:lang w:val="en-GB"/>
        </w:rPr>
        <w:t>prof</w:t>
      </w:r>
      <w:proofErr w:type="spellEnd"/>
      <w:r w:rsidRPr="00E9002B">
        <w:rPr>
          <w:sz w:val="22"/>
          <w:szCs w:val="22"/>
          <w:lang w:val="en-GB"/>
        </w:rPr>
        <w:t xml:space="preserve">. </w:t>
      </w:r>
      <w:proofErr w:type="spellStart"/>
      <w:r w:rsidRPr="00E9002B">
        <w:rPr>
          <w:sz w:val="22"/>
          <w:szCs w:val="22"/>
          <w:lang w:val="en-GB"/>
        </w:rPr>
        <w:t>nadzw</w:t>
      </w:r>
      <w:proofErr w:type="spellEnd"/>
      <w:r w:rsidRPr="00E9002B">
        <w:rPr>
          <w:sz w:val="22"/>
          <w:szCs w:val="22"/>
          <w:lang w:val="en-GB"/>
        </w:rPr>
        <w:t xml:space="preserve">. </w:t>
      </w:r>
      <w:proofErr w:type="spellStart"/>
      <w:r w:rsidRPr="00E9002B">
        <w:rPr>
          <w:sz w:val="22"/>
          <w:szCs w:val="22"/>
          <w:lang w:val="en-GB"/>
        </w:rPr>
        <w:t>dr</w:t>
      </w:r>
      <w:proofErr w:type="spellEnd"/>
      <w:r w:rsidRPr="00E9002B">
        <w:rPr>
          <w:sz w:val="22"/>
          <w:szCs w:val="22"/>
          <w:lang w:val="en-GB"/>
        </w:rPr>
        <w:t xml:space="preserve"> hab. n. med. Jan W. </w:t>
      </w:r>
      <w:proofErr w:type="spellStart"/>
      <w:r w:rsidRPr="00E9002B">
        <w:rPr>
          <w:sz w:val="22"/>
          <w:szCs w:val="22"/>
          <w:lang w:val="en-GB"/>
        </w:rPr>
        <w:t>Raczkowski</w:t>
      </w:r>
      <w:proofErr w:type="spellEnd"/>
    </w:p>
    <w:p w:rsidR="00832B63" w:rsidRPr="00E9002B" w:rsidRDefault="00832B63" w:rsidP="00E9002B">
      <w:pPr>
        <w:jc w:val="center"/>
        <w:rPr>
          <w:sz w:val="22"/>
          <w:szCs w:val="22"/>
          <w:lang w:val="en-GB"/>
        </w:rPr>
      </w:pPr>
    </w:p>
    <w:p w:rsidR="00832B63" w:rsidRPr="00E9002B" w:rsidRDefault="00832B63" w:rsidP="00E9002B">
      <w:pPr>
        <w:jc w:val="center"/>
        <w:rPr>
          <w:sz w:val="22"/>
          <w:szCs w:val="22"/>
          <w:lang w:val="en-GB"/>
        </w:rPr>
      </w:pPr>
      <w:proofErr w:type="spellStart"/>
      <w:r w:rsidRPr="00E9002B">
        <w:rPr>
          <w:sz w:val="22"/>
          <w:szCs w:val="22"/>
          <w:lang w:val="en-GB"/>
        </w:rPr>
        <w:t>Recenzenci</w:t>
      </w:r>
      <w:proofErr w:type="spellEnd"/>
    </w:p>
    <w:p w:rsidR="00832B63" w:rsidRPr="001167F9" w:rsidRDefault="00832B63" w:rsidP="001167F9">
      <w:pPr>
        <w:jc w:val="center"/>
        <w:rPr>
          <w:sz w:val="22"/>
          <w:szCs w:val="22"/>
        </w:rPr>
      </w:pPr>
      <w:r w:rsidRPr="00E9002B">
        <w:rPr>
          <w:sz w:val="22"/>
          <w:szCs w:val="22"/>
        </w:rPr>
        <w:t>prof. zw. dr hab. n. med. Bogusław Frańczuk</w:t>
      </w:r>
      <w:r w:rsidR="001167F9">
        <w:rPr>
          <w:sz w:val="22"/>
          <w:szCs w:val="22"/>
        </w:rPr>
        <w:t>,</w:t>
      </w:r>
      <w:r w:rsidR="00BC69C1">
        <w:rPr>
          <w:sz w:val="22"/>
          <w:szCs w:val="22"/>
        </w:rPr>
        <w:t xml:space="preserve"> </w:t>
      </w:r>
      <w:r w:rsidR="001167F9">
        <w:rPr>
          <w:sz w:val="22"/>
          <w:szCs w:val="22"/>
        </w:rPr>
        <w:t xml:space="preserve"> </w:t>
      </w:r>
      <w:r w:rsidRPr="001167F9">
        <w:rPr>
          <w:sz w:val="22"/>
          <w:szCs w:val="22"/>
        </w:rPr>
        <w:t xml:space="preserve">prof. zw. dr hab. n. med. Wojciech </w:t>
      </w:r>
      <w:proofErr w:type="spellStart"/>
      <w:r w:rsidRPr="001167F9">
        <w:rPr>
          <w:sz w:val="22"/>
          <w:szCs w:val="22"/>
        </w:rPr>
        <w:t>Hagner</w:t>
      </w:r>
      <w:proofErr w:type="spellEnd"/>
    </w:p>
    <w:p w:rsidR="00832B63" w:rsidRPr="001167F9" w:rsidRDefault="00832B63" w:rsidP="001167F9">
      <w:pPr>
        <w:rPr>
          <w:sz w:val="22"/>
          <w:szCs w:val="22"/>
        </w:rPr>
      </w:pPr>
    </w:p>
    <w:p w:rsidR="001167F9" w:rsidRDefault="00832B63" w:rsidP="00832B63">
      <w:pPr>
        <w:tabs>
          <w:tab w:val="left" w:pos="8787"/>
        </w:tabs>
        <w:spacing w:before="100" w:beforeAutospacing="1" w:after="100" w:afterAutospacing="1" w:line="360" w:lineRule="auto"/>
        <w:ind w:right="-33"/>
        <w:jc w:val="both"/>
        <w:rPr>
          <w:sz w:val="22"/>
          <w:szCs w:val="22"/>
        </w:rPr>
      </w:pPr>
      <w:r w:rsidRPr="00832B63">
        <w:rPr>
          <w:sz w:val="22"/>
          <w:szCs w:val="22"/>
        </w:rPr>
        <w:t>Wst</w:t>
      </w:r>
      <w:r>
        <w:rPr>
          <w:sz w:val="22"/>
          <w:szCs w:val="22"/>
        </w:rPr>
        <w:t>ęp</w:t>
      </w:r>
    </w:p>
    <w:p w:rsidR="00832B63" w:rsidRPr="00832B63" w:rsidRDefault="00832B63" w:rsidP="00832B63">
      <w:pPr>
        <w:tabs>
          <w:tab w:val="left" w:pos="8787"/>
        </w:tabs>
        <w:spacing w:before="100" w:beforeAutospacing="1" w:after="100" w:afterAutospacing="1" w:line="360" w:lineRule="auto"/>
        <w:ind w:right="-33"/>
        <w:jc w:val="both"/>
        <w:rPr>
          <w:sz w:val="22"/>
          <w:szCs w:val="22"/>
        </w:rPr>
      </w:pPr>
      <w:r w:rsidRPr="00832B63">
        <w:rPr>
          <w:sz w:val="22"/>
          <w:szCs w:val="22"/>
        </w:rPr>
        <w:t xml:space="preserve">Już w XVI w Leonardo da Vinci określił stopę mianem arcydzieła sztuki i biomechaniki. Stopa jako najbardziej obwodowa część kończyny dolnej jest ważnym elementem aparatu ruchu odpowiadającym za naszą mobilność samodzielność i niezależność. Bierze czynny udział podczas, niemal wszystkich aktywności dnia codziennego pełni niezwykle ważną funkcję jako narząd podporowo - nośny. </w:t>
      </w:r>
    </w:p>
    <w:p w:rsidR="00832B63" w:rsidRPr="00832B63" w:rsidRDefault="00832B63" w:rsidP="00832B63">
      <w:pPr>
        <w:tabs>
          <w:tab w:val="left" w:pos="8787"/>
        </w:tabs>
        <w:spacing w:before="100" w:beforeAutospacing="1" w:after="100" w:afterAutospacing="1" w:line="360" w:lineRule="auto"/>
        <w:ind w:right="-33"/>
        <w:jc w:val="both"/>
        <w:rPr>
          <w:sz w:val="22"/>
          <w:szCs w:val="22"/>
        </w:rPr>
      </w:pPr>
      <w:r w:rsidRPr="00832B63">
        <w:rPr>
          <w:sz w:val="22"/>
          <w:szCs w:val="22"/>
        </w:rPr>
        <w:t>Cel pracy</w:t>
      </w:r>
    </w:p>
    <w:p w:rsidR="00E9002B" w:rsidRDefault="00832B63" w:rsidP="00E9002B">
      <w:pPr>
        <w:pStyle w:val="Akapitzlist"/>
        <w:numPr>
          <w:ilvl w:val="0"/>
          <w:numId w:val="4"/>
        </w:numPr>
        <w:tabs>
          <w:tab w:val="left" w:pos="8787"/>
        </w:tabs>
        <w:spacing w:before="100" w:beforeAutospacing="1" w:after="100" w:afterAutospacing="1" w:line="360" w:lineRule="auto"/>
        <w:ind w:right="-33"/>
        <w:jc w:val="both"/>
        <w:rPr>
          <w:sz w:val="22"/>
          <w:szCs w:val="22"/>
        </w:rPr>
      </w:pPr>
      <w:r w:rsidRPr="00E9002B">
        <w:rPr>
          <w:sz w:val="22"/>
          <w:szCs w:val="22"/>
        </w:rPr>
        <w:t>przeprowadzenie badania przesiewowego stóp pacjentów po dwudziestym pierwszym roku życia;</w:t>
      </w:r>
    </w:p>
    <w:p w:rsidR="00E9002B" w:rsidRDefault="00832B63" w:rsidP="00E9002B">
      <w:pPr>
        <w:pStyle w:val="Akapitzlist"/>
        <w:numPr>
          <w:ilvl w:val="0"/>
          <w:numId w:val="4"/>
        </w:numPr>
        <w:tabs>
          <w:tab w:val="left" w:pos="8787"/>
        </w:tabs>
        <w:spacing w:before="100" w:beforeAutospacing="1" w:after="100" w:afterAutospacing="1" w:line="360" w:lineRule="auto"/>
        <w:ind w:right="-33"/>
        <w:jc w:val="both"/>
        <w:rPr>
          <w:sz w:val="22"/>
          <w:szCs w:val="22"/>
        </w:rPr>
      </w:pPr>
      <w:r w:rsidRPr="00E9002B">
        <w:rPr>
          <w:sz w:val="22"/>
          <w:szCs w:val="22"/>
        </w:rPr>
        <w:t>określenie korelacji pomiędzy normami wartości kątowych stopy, a masą ciała pacjenta;</w:t>
      </w:r>
    </w:p>
    <w:p w:rsidR="00E9002B" w:rsidRDefault="00832B63" w:rsidP="00E9002B">
      <w:pPr>
        <w:pStyle w:val="Akapitzlist"/>
        <w:numPr>
          <w:ilvl w:val="0"/>
          <w:numId w:val="4"/>
        </w:numPr>
        <w:tabs>
          <w:tab w:val="left" w:pos="8787"/>
        </w:tabs>
        <w:spacing w:before="100" w:beforeAutospacing="1" w:after="100" w:afterAutospacing="1" w:line="360" w:lineRule="auto"/>
        <w:ind w:right="-33"/>
        <w:jc w:val="both"/>
        <w:rPr>
          <w:sz w:val="22"/>
          <w:szCs w:val="22"/>
        </w:rPr>
      </w:pPr>
      <w:r w:rsidRPr="00E9002B">
        <w:rPr>
          <w:sz w:val="22"/>
          <w:szCs w:val="22"/>
        </w:rPr>
        <w:t>weryfikacja czy masa ciała jest czynnikiem ryzyka obniżenia sklepienia podłużnego i poprzecznego stopy;</w:t>
      </w:r>
    </w:p>
    <w:p w:rsidR="00E9002B" w:rsidRDefault="00832B63" w:rsidP="00E9002B">
      <w:pPr>
        <w:pStyle w:val="Akapitzlist"/>
        <w:numPr>
          <w:ilvl w:val="0"/>
          <w:numId w:val="4"/>
        </w:numPr>
        <w:tabs>
          <w:tab w:val="left" w:pos="8787"/>
        </w:tabs>
        <w:spacing w:before="100" w:beforeAutospacing="1" w:after="100" w:afterAutospacing="1" w:line="360" w:lineRule="auto"/>
        <w:ind w:right="-33"/>
        <w:jc w:val="both"/>
        <w:rPr>
          <w:sz w:val="22"/>
          <w:szCs w:val="22"/>
        </w:rPr>
      </w:pPr>
      <w:r w:rsidRPr="00E9002B">
        <w:rPr>
          <w:sz w:val="22"/>
          <w:szCs w:val="22"/>
        </w:rPr>
        <w:t>zbadanie czy masa ciała i budowa sklepienia podłużnego i poprzecznego stopy, mają wpływ na pojawienie się dolegliwości bólowych;</w:t>
      </w:r>
    </w:p>
    <w:p w:rsidR="00E9002B" w:rsidRDefault="00832B63" w:rsidP="00E9002B">
      <w:pPr>
        <w:pStyle w:val="Akapitzlist"/>
        <w:numPr>
          <w:ilvl w:val="0"/>
          <w:numId w:val="4"/>
        </w:numPr>
        <w:tabs>
          <w:tab w:val="left" w:pos="8787"/>
        </w:tabs>
        <w:spacing w:before="100" w:beforeAutospacing="1" w:after="100" w:afterAutospacing="1" w:line="360" w:lineRule="auto"/>
        <w:ind w:right="-33"/>
        <w:jc w:val="both"/>
        <w:rPr>
          <w:sz w:val="22"/>
          <w:szCs w:val="22"/>
        </w:rPr>
      </w:pPr>
      <w:r w:rsidRPr="00E9002B">
        <w:rPr>
          <w:sz w:val="22"/>
          <w:szCs w:val="22"/>
        </w:rPr>
        <w:t>określenie czy tryb pracy i rodzaj stosowanego obuwia wpływa na budowę sklepienia podłużnego i poprzecznego stopy oraz pojawienie się dolegliwości bólowych.</w:t>
      </w:r>
    </w:p>
    <w:p w:rsidR="00E9002B" w:rsidRDefault="00E9002B" w:rsidP="00E9002B">
      <w:pPr>
        <w:tabs>
          <w:tab w:val="left" w:pos="8787"/>
        </w:tabs>
        <w:spacing w:before="100" w:beforeAutospacing="1" w:after="100" w:afterAutospacing="1" w:line="360" w:lineRule="auto"/>
        <w:ind w:right="-33"/>
        <w:jc w:val="both"/>
        <w:rPr>
          <w:sz w:val="22"/>
          <w:szCs w:val="22"/>
        </w:rPr>
      </w:pPr>
      <w:r w:rsidRPr="00E9002B">
        <w:rPr>
          <w:sz w:val="22"/>
          <w:szCs w:val="22"/>
        </w:rPr>
        <w:t>Materiał badań</w:t>
      </w:r>
    </w:p>
    <w:p w:rsidR="00E9002B" w:rsidRDefault="001167F9" w:rsidP="00E9002B">
      <w:pPr>
        <w:tabs>
          <w:tab w:val="left" w:pos="8787"/>
        </w:tabs>
        <w:spacing w:before="100" w:beforeAutospacing="1" w:after="100" w:afterAutospacing="1" w:line="360" w:lineRule="auto"/>
        <w:ind w:right="-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Badania </w:t>
      </w:r>
      <w:r w:rsidR="00E9002B" w:rsidRPr="00E9002B">
        <w:rPr>
          <w:sz w:val="22"/>
          <w:szCs w:val="22"/>
        </w:rPr>
        <w:t xml:space="preserve">przeprowadzone zostały w Krakowskich Zakładach Zaopatrzenia Ortopedycznego PROTECH Sp. z o. o. w Krakowie w okresie 2012-2013 r. Materiał badań stanowiło dwieście czterdziestu dziewięciu pacjentów, sto siedemdziesiąt osiem kobiet i siedemdziesięciu jeden mężczyzn, w przedziale wiekowym 21- 88 lat, (średnia wieku 52 lata). Przebadano czterysta dziewięćdziesiąt osiem stóp za pomocą podoskopu komputerowego. Kryterium wejścia do badań stanowiło ukończenie dwudziestego pierwszego roku życia, w wywiadzie brak złamania i/lub poważnego urazu w obrębie stopy i stawu skokowego, brak występowania rozpoznanych chorób układowych takich jak reumatoidalne zapalenie stawów lub pacjentów z uszkodzeniami układu nerwowego, co mogłoby </w:t>
      </w:r>
      <w:r w:rsidR="00E9002B" w:rsidRPr="00E9002B">
        <w:rPr>
          <w:sz w:val="22"/>
          <w:szCs w:val="22"/>
        </w:rPr>
        <w:lastRenderedPageBreak/>
        <w:t>wpływać na zaburzenie bilansu mięśniowego. Zabiegi chirurgiczne w obrębie stopy, stawu skokowo i palców stopy również wykluczały możliwość przystąpienia do badań.</w:t>
      </w:r>
    </w:p>
    <w:p w:rsidR="00E9002B" w:rsidRDefault="00E9002B" w:rsidP="00E9002B">
      <w:pPr>
        <w:tabs>
          <w:tab w:val="left" w:pos="8787"/>
        </w:tabs>
        <w:spacing w:before="100" w:beforeAutospacing="1" w:after="100" w:afterAutospacing="1" w:line="360" w:lineRule="auto"/>
        <w:ind w:right="-33"/>
        <w:jc w:val="both"/>
        <w:rPr>
          <w:sz w:val="22"/>
          <w:szCs w:val="22"/>
        </w:rPr>
      </w:pPr>
      <w:r w:rsidRPr="00E9002B">
        <w:rPr>
          <w:sz w:val="22"/>
          <w:szCs w:val="22"/>
        </w:rPr>
        <w:t>Metody badań</w:t>
      </w:r>
    </w:p>
    <w:p w:rsidR="00E9002B" w:rsidRPr="00E9002B" w:rsidRDefault="00E9002B" w:rsidP="00E9002B">
      <w:pPr>
        <w:tabs>
          <w:tab w:val="left" w:pos="8787"/>
        </w:tabs>
        <w:spacing w:before="100" w:beforeAutospacing="1" w:after="100" w:afterAutospacing="1" w:line="360" w:lineRule="auto"/>
        <w:ind w:right="-33"/>
        <w:jc w:val="both"/>
        <w:rPr>
          <w:sz w:val="22"/>
          <w:szCs w:val="22"/>
        </w:rPr>
      </w:pPr>
      <w:r w:rsidRPr="00E9002B">
        <w:rPr>
          <w:sz w:val="22"/>
          <w:szCs w:val="22"/>
        </w:rPr>
        <w:t>Do oceny sklepienia stopy wykorzystano nieinwazyjne badanie</w:t>
      </w:r>
      <w:r w:rsidR="001167F9">
        <w:rPr>
          <w:sz w:val="22"/>
          <w:szCs w:val="22"/>
        </w:rPr>
        <w:t xml:space="preserve"> podoskopem</w:t>
      </w:r>
      <w:r w:rsidRPr="00E9002B">
        <w:rPr>
          <w:sz w:val="22"/>
          <w:szCs w:val="22"/>
        </w:rPr>
        <w:t xml:space="preserve"> komputerowym. Badanie daje obiektywną ocenę faktycznie obciążanej podeszwowej części stopy i naniesienie odpowiednich pomiarów kątowych i milimetrowych poprzez system komputerowy oraz ich analizę. Oprócz dokładnej analizy odbicia stopy </w:t>
      </w:r>
      <w:proofErr w:type="spellStart"/>
      <w:r w:rsidRPr="00E9002B">
        <w:rPr>
          <w:sz w:val="22"/>
          <w:szCs w:val="22"/>
        </w:rPr>
        <w:t>plantokonturogramu</w:t>
      </w:r>
      <w:proofErr w:type="spellEnd"/>
      <w:r w:rsidRPr="00E9002B">
        <w:rPr>
          <w:sz w:val="22"/>
          <w:szCs w:val="22"/>
        </w:rPr>
        <w:t>, wskazuje nam również dynamikę płaszczyzn podparcia, strefy zwiększonego obciążenia stopy w kontakcie z podłożem co znacznie ułatwia proces diagnostyczno -terapeutyczny odróżniając strefy podparcia od stref styku [12]. Wykonanie badania przebiegało poprzez przyjęcie prawidłowej pozycji stojącej</w:t>
      </w:r>
      <w:r w:rsidR="001167F9">
        <w:rPr>
          <w:sz w:val="22"/>
          <w:szCs w:val="22"/>
        </w:rPr>
        <w:t xml:space="preserve"> na podoskopie</w:t>
      </w:r>
      <w:r w:rsidRPr="00E9002B">
        <w:rPr>
          <w:sz w:val="22"/>
          <w:szCs w:val="22"/>
        </w:rPr>
        <w:t>, następnie wykonanie zdjęcia podeszwowej części stopy oraz naniesienie w programie komputerowym wartości kątowych lub milimetrowych dla odpowiednio wykonywanych pomiarów.</w:t>
      </w:r>
      <w:r>
        <w:rPr>
          <w:sz w:val="22"/>
          <w:szCs w:val="22"/>
        </w:rPr>
        <w:t xml:space="preserve"> </w:t>
      </w:r>
      <w:r w:rsidRPr="00E9002B">
        <w:rPr>
          <w:sz w:val="22"/>
          <w:szCs w:val="22"/>
        </w:rPr>
        <w:t>Badanie wykonywano statycznie w neutralnej pozycji stoj</w:t>
      </w:r>
      <w:r w:rsidR="001167F9">
        <w:rPr>
          <w:sz w:val="22"/>
          <w:szCs w:val="22"/>
        </w:rPr>
        <w:t xml:space="preserve">ącej. W badaniu </w:t>
      </w:r>
      <w:proofErr w:type="spellStart"/>
      <w:r w:rsidR="001167F9">
        <w:rPr>
          <w:sz w:val="22"/>
          <w:szCs w:val="22"/>
        </w:rPr>
        <w:t>podoskopowym</w:t>
      </w:r>
      <w:proofErr w:type="spellEnd"/>
      <w:r w:rsidRPr="00E9002B">
        <w:rPr>
          <w:sz w:val="22"/>
          <w:szCs w:val="22"/>
        </w:rPr>
        <w:t xml:space="preserve"> uwzględniono następujące wartości, kąt dużego palca – wewnętrzny i zewnętrzny, kat małego palca – wewnętrzny i zewnętrzny, kat stopy, kąt </w:t>
      </w:r>
      <w:proofErr w:type="spellStart"/>
      <w:r w:rsidRPr="00E9002B">
        <w:rPr>
          <w:sz w:val="22"/>
          <w:szCs w:val="22"/>
        </w:rPr>
        <w:t>Clarke’a</w:t>
      </w:r>
      <w:proofErr w:type="spellEnd"/>
      <w:r w:rsidRPr="00E9002B">
        <w:rPr>
          <w:sz w:val="22"/>
          <w:szCs w:val="22"/>
        </w:rPr>
        <w:t xml:space="preserve">, szerokość pasma, wysklepienie </w:t>
      </w:r>
      <w:proofErr w:type="spellStart"/>
      <w:r w:rsidRPr="00E9002B">
        <w:rPr>
          <w:sz w:val="22"/>
          <w:szCs w:val="22"/>
        </w:rPr>
        <w:t>Wejsfloga</w:t>
      </w:r>
      <w:proofErr w:type="spellEnd"/>
      <w:r w:rsidRPr="00E9002B">
        <w:rPr>
          <w:sz w:val="22"/>
          <w:szCs w:val="22"/>
        </w:rPr>
        <w:t xml:space="preserve">, wskaźnik wysklepienia </w:t>
      </w:r>
      <w:proofErr w:type="spellStart"/>
      <w:r w:rsidRPr="00E9002B">
        <w:rPr>
          <w:sz w:val="22"/>
          <w:szCs w:val="22"/>
        </w:rPr>
        <w:t>Wejsfloga</w:t>
      </w:r>
      <w:proofErr w:type="spellEnd"/>
      <w:r w:rsidRPr="00E9002B">
        <w:rPr>
          <w:sz w:val="22"/>
          <w:szCs w:val="22"/>
        </w:rPr>
        <w:t xml:space="preserve">, wskaźnik </w:t>
      </w:r>
      <w:proofErr w:type="spellStart"/>
      <w:r w:rsidRPr="00E9002B">
        <w:rPr>
          <w:sz w:val="22"/>
          <w:szCs w:val="22"/>
        </w:rPr>
        <w:t>Sztritera</w:t>
      </w:r>
      <w:proofErr w:type="spellEnd"/>
      <w:r w:rsidRPr="00E9002B">
        <w:rPr>
          <w:sz w:val="22"/>
          <w:szCs w:val="22"/>
        </w:rPr>
        <w:t xml:space="preserve"> – Godunowa.</w:t>
      </w:r>
    </w:p>
    <w:p w:rsidR="00E9002B" w:rsidRPr="00E9002B" w:rsidRDefault="00E9002B" w:rsidP="00E9002B">
      <w:pPr>
        <w:tabs>
          <w:tab w:val="left" w:pos="8787"/>
        </w:tabs>
        <w:spacing w:before="100" w:beforeAutospacing="1" w:after="100" w:afterAutospacing="1" w:line="360" w:lineRule="auto"/>
        <w:ind w:right="-33"/>
        <w:jc w:val="both"/>
        <w:rPr>
          <w:sz w:val="22"/>
          <w:szCs w:val="22"/>
        </w:rPr>
      </w:pPr>
      <w:r w:rsidRPr="00E9002B">
        <w:rPr>
          <w:sz w:val="22"/>
          <w:szCs w:val="22"/>
        </w:rPr>
        <w:t>Wnioski</w:t>
      </w:r>
    </w:p>
    <w:p w:rsidR="00E9002B" w:rsidRDefault="00E9002B" w:rsidP="00E9002B">
      <w:pPr>
        <w:pStyle w:val="Akapitzlist"/>
        <w:numPr>
          <w:ilvl w:val="0"/>
          <w:numId w:val="6"/>
        </w:numPr>
        <w:tabs>
          <w:tab w:val="left" w:pos="8787"/>
        </w:tabs>
        <w:spacing w:before="100" w:beforeAutospacing="1" w:after="100" w:afterAutospacing="1" w:line="360" w:lineRule="auto"/>
        <w:ind w:right="-33"/>
        <w:jc w:val="both"/>
        <w:rPr>
          <w:sz w:val="22"/>
          <w:szCs w:val="22"/>
        </w:rPr>
      </w:pPr>
      <w:r w:rsidRPr="00E9002B">
        <w:rPr>
          <w:sz w:val="22"/>
          <w:szCs w:val="22"/>
        </w:rPr>
        <w:t>Potwierdzono wpływ korelacji wskaźnika masy ciała (BMI), a częstości     występowania obniżenia sklepienia podłużnego i poprzecznego.</w:t>
      </w:r>
    </w:p>
    <w:p w:rsidR="00E9002B" w:rsidRDefault="00E9002B" w:rsidP="00E9002B">
      <w:pPr>
        <w:pStyle w:val="Akapitzlist"/>
        <w:numPr>
          <w:ilvl w:val="0"/>
          <w:numId w:val="6"/>
        </w:numPr>
        <w:tabs>
          <w:tab w:val="left" w:pos="8787"/>
        </w:tabs>
        <w:spacing w:before="100" w:beforeAutospacing="1" w:after="100" w:afterAutospacing="1" w:line="360" w:lineRule="auto"/>
        <w:ind w:right="-33"/>
        <w:jc w:val="both"/>
        <w:rPr>
          <w:sz w:val="22"/>
          <w:szCs w:val="22"/>
        </w:rPr>
      </w:pPr>
      <w:r w:rsidRPr="00E9002B">
        <w:rPr>
          <w:sz w:val="22"/>
          <w:szCs w:val="22"/>
        </w:rPr>
        <w:t>Zwiększona masa ciała określona wskaźnikiem masy ciała (BMI) jako nadwaga i otyłość jest istotnym czynnikiem ryzyka obniżenia sklepienia podłużnego i poprzecznego stopy.</w:t>
      </w:r>
    </w:p>
    <w:p w:rsidR="00E9002B" w:rsidRDefault="00E9002B" w:rsidP="00E9002B">
      <w:pPr>
        <w:pStyle w:val="Akapitzlist"/>
        <w:numPr>
          <w:ilvl w:val="0"/>
          <w:numId w:val="6"/>
        </w:numPr>
        <w:tabs>
          <w:tab w:val="left" w:pos="8787"/>
        </w:tabs>
        <w:spacing w:before="100" w:beforeAutospacing="1" w:after="100" w:afterAutospacing="1" w:line="360" w:lineRule="auto"/>
        <w:ind w:right="-33"/>
        <w:jc w:val="both"/>
        <w:rPr>
          <w:sz w:val="22"/>
          <w:szCs w:val="22"/>
        </w:rPr>
      </w:pPr>
      <w:r w:rsidRPr="00E9002B">
        <w:rPr>
          <w:sz w:val="22"/>
          <w:szCs w:val="22"/>
        </w:rPr>
        <w:t>Zwiększona masa ciała oraz obniżenie sklepienia podłużnego i poprzecznego stopy mają wpływ na pojawienie się dolegliwości bólowych stopy.</w:t>
      </w:r>
    </w:p>
    <w:p w:rsidR="00E9002B" w:rsidRDefault="00E9002B" w:rsidP="00E9002B">
      <w:pPr>
        <w:pStyle w:val="Akapitzlist"/>
        <w:numPr>
          <w:ilvl w:val="0"/>
          <w:numId w:val="6"/>
        </w:numPr>
        <w:tabs>
          <w:tab w:val="left" w:pos="8787"/>
        </w:tabs>
        <w:spacing w:before="100" w:beforeAutospacing="1" w:after="100" w:afterAutospacing="1" w:line="360" w:lineRule="auto"/>
        <w:ind w:right="-33"/>
        <w:jc w:val="both"/>
        <w:rPr>
          <w:sz w:val="22"/>
          <w:szCs w:val="22"/>
        </w:rPr>
      </w:pPr>
      <w:r w:rsidRPr="00E9002B">
        <w:rPr>
          <w:sz w:val="22"/>
          <w:szCs w:val="22"/>
        </w:rPr>
        <w:t>Brak dowodów na związek między rodzajem wykonywanej pracy, a pojawieniem się obniżenia sklepienia podłużnego i poprzecznego stopy.</w:t>
      </w:r>
    </w:p>
    <w:p w:rsidR="00832B63" w:rsidRPr="00E9002B" w:rsidRDefault="00E9002B" w:rsidP="00E9002B">
      <w:pPr>
        <w:pStyle w:val="Akapitzlist"/>
        <w:numPr>
          <w:ilvl w:val="0"/>
          <w:numId w:val="6"/>
        </w:numPr>
        <w:tabs>
          <w:tab w:val="left" w:pos="8787"/>
        </w:tabs>
        <w:spacing w:before="100" w:beforeAutospacing="1" w:after="100" w:afterAutospacing="1" w:line="360" w:lineRule="auto"/>
        <w:ind w:right="-33"/>
        <w:jc w:val="both"/>
        <w:rPr>
          <w:sz w:val="22"/>
          <w:szCs w:val="22"/>
        </w:rPr>
      </w:pPr>
      <w:r w:rsidRPr="00E9002B">
        <w:rPr>
          <w:sz w:val="22"/>
          <w:szCs w:val="22"/>
        </w:rPr>
        <w:t>Brak dowodów na bezpośredni związek rodzaju stosowanego obuwia na pojawienie się obniżenia</w:t>
      </w:r>
    </w:p>
    <w:sectPr w:rsidR="00832B63" w:rsidRPr="00E9002B" w:rsidSect="006E2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14A"/>
    <w:multiLevelType w:val="multilevel"/>
    <w:tmpl w:val="5C5A521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2AD90715"/>
    <w:multiLevelType w:val="hybridMultilevel"/>
    <w:tmpl w:val="A70AC626"/>
    <w:lvl w:ilvl="0" w:tplc="9188B43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4F8"/>
    <w:multiLevelType w:val="hybridMultilevel"/>
    <w:tmpl w:val="50680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B6AE6"/>
    <w:multiLevelType w:val="hybridMultilevel"/>
    <w:tmpl w:val="00669D04"/>
    <w:lvl w:ilvl="0" w:tplc="1144E15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635735"/>
    <w:multiLevelType w:val="hybridMultilevel"/>
    <w:tmpl w:val="B59E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F46AB"/>
    <w:multiLevelType w:val="hybridMultilevel"/>
    <w:tmpl w:val="B2B4216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832B63"/>
    <w:rsid w:val="001167F9"/>
    <w:rsid w:val="00442857"/>
    <w:rsid w:val="006E20A6"/>
    <w:rsid w:val="00817E14"/>
    <w:rsid w:val="00832B63"/>
    <w:rsid w:val="00BC0CE3"/>
    <w:rsid w:val="00BC69C1"/>
    <w:rsid w:val="00E9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C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C0CE3"/>
    <w:pPr>
      <w:spacing w:line="360" w:lineRule="auto"/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basedOn w:val="Domylnaczcionkaakapitu"/>
    <w:link w:val="Tytu"/>
    <w:rsid w:val="00BC0CE3"/>
    <w:rPr>
      <w:rFonts w:ascii="Arial" w:hAnsi="Arial" w:cs="Arial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832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Curyło</dc:creator>
  <cp:lastModifiedBy>Anna Curyło</cp:lastModifiedBy>
  <cp:revision>1</cp:revision>
  <dcterms:created xsi:type="dcterms:W3CDTF">2014-04-03T10:03:00Z</dcterms:created>
  <dcterms:modified xsi:type="dcterms:W3CDTF">2014-04-03T10:44:00Z</dcterms:modified>
</cp:coreProperties>
</file>