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D9D" w:rsidRDefault="00D33D9D" w:rsidP="004C37C8">
      <w:pPr>
        <w:autoSpaceDE w:val="0"/>
        <w:autoSpaceDN w:val="0"/>
        <w:adjustRightInd w:val="0"/>
        <w:rPr>
          <w:rFonts w:eastAsia="FreeSerif"/>
          <w:sz w:val="22"/>
          <w:szCs w:val="22"/>
        </w:rPr>
      </w:pPr>
    </w:p>
    <w:p w:rsidR="00625000" w:rsidRDefault="00625000" w:rsidP="00625000">
      <w:pPr>
        <w:autoSpaceDE w:val="0"/>
        <w:autoSpaceDN w:val="0"/>
        <w:adjustRightInd w:val="0"/>
        <w:jc w:val="center"/>
        <w:rPr>
          <w:rFonts w:eastAsia="FreeSerif"/>
          <w:sz w:val="22"/>
          <w:szCs w:val="22"/>
        </w:rPr>
      </w:pPr>
      <w:r>
        <w:rPr>
          <w:rFonts w:eastAsia="FreeSerif"/>
          <w:sz w:val="22"/>
          <w:szCs w:val="22"/>
        </w:rPr>
        <w:t>The effect of Mt-DNA mutations on oxidative phosphorylation in endometrial cancer genesis.</w:t>
      </w:r>
    </w:p>
    <w:p w:rsidR="004C37C8" w:rsidRPr="00D33D9D" w:rsidRDefault="00D33D9D" w:rsidP="00625000">
      <w:pPr>
        <w:autoSpaceDE w:val="0"/>
        <w:autoSpaceDN w:val="0"/>
        <w:adjustRightInd w:val="0"/>
        <w:jc w:val="center"/>
        <w:rPr>
          <w:rFonts w:eastAsia="FreeSerif"/>
          <w:sz w:val="22"/>
          <w:szCs w:val="22"/>
        </w:rPr>
      </w:pPr>
      <w:r w:rsidRPr="00D33D9D">
        <w:rPr>
          <w:rFonts w:eastAsia="FreeSerif"/>
          <w:sz w:val="22"/>
          <w:szCs w:val="22"/>
        </w:rPr>
        <w:t>Kinga Księżakowska-Łakoma, M.D., Ph.D.</w:t>
      </w:r>
    </w:p>
    <w:p w:rsidR="008A6223" w:rsidRDefault="008A6223" w:rsidP="00625000">
      <w:pPr>
        <w:autoSpaceDE w:val="0"/>
        <w:autoSpaceDN w:val="0"/>
        <w:adjustRightInd w:val="0"/>
        <w:jc w:val="center"/>
        <w:rPr>
          <w:rFonts w:eastAsia="FreeSerif"/>
          <w:sz w:val="22"/>
          <w:szCs w:val="22"/>
        </w:rPr>
      </w:pPr>
    </w:p>
    <w:p w:rsidR="004C37C8" w:rsidRDefault="00625000" w:rsidP="00625000">
      <w:pPr>
        <w:autoSpaceDE w:val="0"/>
        <w:autoSpaceDN w:val="0"/>
        <w:adjustRightInd w:val="0"/>
        <w:jc w:val="center"/>
        <w:rPr>
          <w:lang w:val="en-US"/>
        </w:rPr>
      </w:pPr>
      <w:r>
        <w:rPr>
          <w:rFonts w:eastAsia="FreeSerif"/>
          <w:sz w:val="22"/>
          <w:szCs w:val="22"/>
        </w:rPr>
        <w:t xml:space="preserve">Medical University of Łódź, </w:t>
      </w:r>
      <w:r w:rsidRPr="00821D0A">
        <w:rPr>
          <w:lang w:val="en-US"/>
        </w:rPr>
        <w:t>Dept. of Gynecology, Chair of Obstetrics &amp; Gynecological Surgery</w:t>
      </w:r>
      <w:r>
        <w:rPr>
          <w:lang w:val="en-US"/>
        </w:rPr>
        <w:t xml:space="preserve"> Head of Department: Prof. Andrzej Malinowski, M.D., Ph.D.</w:t>
      </w:r>
    </w:p>
    <w:p w:rsidR="008A6223" w:rsidRDefault="008A6223" w:rsidP="00625000">
      <w:pPr>
        <w:autoSpaceDE w:val="0"/>
        <w:autoSpaceDN w:val="0"/>
        <w:adjustRightInd w:val="0"/>
        <w:jc w:val="center"/>
        <w:rPr>
          <w:lang w:val="en-US"/>
        </w:rPr>
      </w:pPr>
    </w:p>
    <w:p w:rsidR="00625000" w:rsidRDefault="00625000" w:rsidP="00625000">
      <w:pPr>
        <w:autoSpaceDE w:val="0"/>
        <w:autoSpaceDN w:val="0"/>
        <w:adjustRightInd w:val="0"/>
        <w:jc w:val="center"/>
        <w:rPr>
          <w:lang w:val="en-US"/>
        </w:rPr>
      </w:pPr>
      <w:r>
        <w:rPr>
          <w:lang w:val="en-US"/>
        </w:rPr>
        <w:t>Doctoral dissertation-abstract</w:t>
      </w:r>
    </w:p>
    <w:p w:rsidR="008A6223" w:rsidRDefault="008A6223" w:rsidP="00625000">
      <w:pPr>
        <w:autoSpaceDE w:val="0"/>
        <w:autoSpaceDN w:val="0"/>
        <w:adjustRightInd w:val="0"/>
        <w:jc w:val="center"/>
        <w:rPr>
          <w:lang w:val="en-US"/>
        </w:rPr>
      </w:pPr>
    </w:p>
    <w:p w:rsidR="00625000" w:rsidRDefault="00625000" w:rsidP="00625000">
      <w:pPr>
        <w:autoSpaceDE w:val="0"/>
        <w:autoSpaceDN w:val="0"/>
        <w:adjustRightInd w:val="0"/>
        <w:jc w:val="center"/>
        <w:rPr>
          <w:lang w:val="en-US"/>
        </w:rPr>
      </w:pPr>
      <w:r>
        <w:rPr>
          <w:lang w:val="en-US"/>
        </w:rPr>
        <w:t>Advisor- Prof. Jacek R. Wilczyński, M.D., Ph.D.</w:t>
      </w:r>
    </w:p>
    <w:p w:rsidR="00625000" w:rsidRDefault="00625000" w:rsidP="00625000">
      <w:pPr>
        <w:autoSpaceDE w:val="0"/>
        <w:autoSpaceDN w:val="0"/>
        <w:adjustRightInd w:val="0"/>
        <w:jc w:val="center"/>
        <w:rPr>
          <w:lang w:val="en-US"/>
        </w:rPr>
      </w:pPr>
      <w:r>
        <w:rPr>
          <w:lang w:val="en-US"/>
        </w:rPr>
        <w:t>Reviewers- Prof. Ewa Balcerczak, Ph.D</w:t>
      </w:r>
    </w:p>
    <w:p w:rsidR="00625000" w:rsidRDefault="00625000" w:rsidP="00625000">
      <w:pPr>
        <w:autoSpaceDE w:val="0"/>
        <w:autoSpaceDN w:val="0"/>
        <w:adjustRightInd w:val="0"/>
        <w:jc w:val="center"/>
        <w:rPr>
          <w:lang w:val="pl-PL"/>
        </w:rPr>
      </w:pPr>
      <w:r w:rsidRPr="00625000">
        <w:rPr>
          <w:lang w:val="pl-PL"/>
        </w:rPr>
        <w:t>Prof. Andrzej Semczuk, M.D., Ph.D.</w:t>
      </w:r>
    </w:p>
    <w:p w:rsidR="00625000" w:rsidRPr="00625000" w:rsidRDefault="00625000" w:rsidP="00625000">
      <w:pPr>
        <w:autoSpaceDE w:val="0"/>
        <w:autoSpaceDN w:val="0"/>
        <w:adjustRightInd w:val="0"/>
        <w:jc w:val="center"/>
        <w:rPr>
          <w:lang w:val="en-US"/>
        </w:rPr>
      </w:pPr>
      <w:r w:rsidRPr="00625000">
        <w:rPr>
          <w:lang w:val="en-US"/>
        </w:rPr>
        <w:t>Official Doctoral Dissertation Date</w:t>
      </w:r>
      <w:r>
        <w:rPr>
          <w:lang w:val="en-US"/>
        </w:rPr>
        <w:t xml:space="preserve"> </w:t>
      </w:r>
      <w:r w:rsidRPr="00625000">
        <w:rPr>
          <w:lang w:val="en-US"/>
        </w:rPr>
        <w:t>- 16th November 2015</w:t>
      </w:r>
    </w:p>
    <w:p w:rsidR="00625000" w:rsidRPr="00625000" w:rsidRDefault="00625000" w:rsidP="00625000">
      <w:pPr>
        <w:autoSpaceDE w:val="0"/>
        <w:autoSpaceDN w:val="0"/>
        <w:adjustRightInd w:val="0"/>
        <w:jc w:val="center"/>
        <w:rPr>
          <w:rFonts w:eastAsia="FreeSerif"/>
          <w:sz w:val="22"/>
          <w:szCs w:val="22"/>
          <w:lang w:val="en-US"/>
        </w:rPr>
      </w:pPr>
      <w:r>
        <w:rPr>
          <w:lang w:val="en-US"/>
        </w:rPr>
        <w:t>Approved by the Scientific Council of the Military Medical Faculty – 1</w:t>
      </w:r>
      <w:r w:rsidRPr="00625000">
        <w:rPr>
          <w:vertAlign w:val="superscript"/>
          <w:lang w:val="en-US"/>
        </w:rPr>
        <w:t>st</w:t>
      </w:r>
      <w:r>
        <w:rPr>
          <w:lang w:val="en-US"/>
        </w:rPr>
        <w:t xml:space="preserve"> December 2015</w:t>
      </w:r>
    </w:p>
    <w:p w:rsidR="008A6223" w:rsidRDefault="008A6223" w:rsidP="004C37C8">
      <w:pPr>
        <w:autoSpaceDE w:val="0"/>
        <w:autoSpaceDN w:val="0"/>
        <w:adjustRightInd w:val="0"/>
        <w:rPr>
          <w:rFonts w:eastAsia="FreeSerif"/>
          <w:b/>
          <w:sz w:val="22"/>
          <w:szCs w:val="22"/>
        </w:rPr>
      </w:pPr>
    </w:p>
    <w:p w:rsidR="004C37C8" w:rsidRPr="004C37C8" w:rsidRDefault="004C37C8" w:rsidP="004C37C8">
      <w:pPr>
        <w:autoSpaceDE w:val="0"/>
        <w:autoSpaceDN w:val="0"/>
        <w:adjustRightInd w:val="0"/>
        <w:rPr>
          <w:rFonts w:eastAsia="FreeSerif"/>
          <w:b/>
          <w:sz w:val="22"/>
          <w:szCs w:val="22"/>
        </w:rPr>
      </w:pPr>
      <w:r w:rsidRPr="004C37C8">
        <w:rPr>
          <w:rFonts w:eastAsia="FreeSerif"/>
          <w:b/>
          <w:sz w:val="22"/>
          <w:szCs w:val="22"/>
        </w:rPr>
        <w:t>Introduction</w:t>
      </w:r>
    </w:p>
    <w:p w:rsidR="004C37C8" w:rsidRPr="004C37C8" w:rsidRDefault="004C37C8" w:rsidP="004C37C8">
      <w:pPr>
        <w:spacing w:before="60"/>
        <w:jc w:val="both"/>
        <w:rPr>
          <w:sz w:val="22"/>
          <w:szCs w:val="22"/>
          <w:lang w:val="en-US"/>
        </w:rPr>
      </w:pPr>
      <w:r w:rsidRPr="004C37C8">
        <w:rPr>
          <w:sz w:val="22"/>
          <w:szCs w:val="22"/>
          <w:lang w:val="en-US"/>
        </w:rPr>
        <w:t xml:space="preserve">Until now, there are few studies concerning mutations influence of oxidative phosphorylation system genes in mtDNA on endometrial cancer development. The present study is an attempt to complete the knowledge concerning the meaning of mtDNA disorders in endometrial cancer development and potential importance of variants </w:t>
      </w:r>
      <w:r w:rsidRPr="004C37C8">
        <w:rPr>
          <w:i/>
          <w:sz w:val="22"/>
          <w:szCs w:val="22"/>
          <w:lang w:val="en-US"/>
        </w:rPr>
        <w:t>MT-CO</w:t>
      </w:r>
      <w:r w:rsidRPr="004C37C8">
        <w:rPr>
          <w:sz w:val="22"/>
          <w:szCs w:val="22"/>
          <w:lang w:val="en-US"/>
        </w:rPr>
        <w:t xml:space="preserve"> genes for prognosis of endometrial cancer patients.</w:t>
      </w:r>
    </w:p>
    <w:p w:rsidR="004C37C8" w:rsidRPr="004C37C8" w:rsidRDefault="004C37C8" w:rsidP="004C37C8">
      <w:pPr>
        <w:tabs>
          <w:tab w:val="left" w:pos="2454"/>
        </w:tabs>
        <w:spacing w:before="60"/>
        <w:jc w:val="both"/>
        <w:rPr>
          <w:b/>
          <w:sz w:val="22"/>
          <w:szCs w:val="22"/>
        </w:rPr>
      </w:pPr>
      <w:r w:rsidRPr="004C37C8">
        <w:rPr>
          <w:b/>
          <w:sz w:val="22"/>
          <w:szCs w:val="22"/>
        </w:rPr>
        <w:t>Aim</w:t>
      </w:r>
      <w:r w:rsidRPr="004C37C8">
        <w:rPr>
          <w:b/>
          <w:sz w:val="22"/>
          <w:szCs w:val="22"/>
        </w:rPr>
        <w:tab/>
      </w:r>
    </w:p>
    <w:p w:rsidR="004C37C8" w:rsidRPr="004C37C8" w:rsidRDefault="004C37C8" w:rsidP="004C37C8">
      <w:pPr>
        <w:spacing w:before="60"/>
        <w:jc w:val="both"/>
        <w:rPr>
          <w:b/>
          <w:sz w:val="22"/>
          <w:szCs w:val="22"/>
        </w:rPr>
      </w:pPr>
      <w:r w:rsidRPr="004C37C8">
        <w:rPr>
          <w:sz w:val="22"/>
          <w:szCs w:val="22"/>
        </w:rPr>
        <w:t>The specific purpose of this study was to</w:t>
      </w:r>
      <w:r w:rsidRPr="004C37C8">
        <w:rPr>
          <w:sz w:val="22"/>
          <w:szCs w:val="22"/>
          <w:lang w:val="en-US"/>
        </w:rPr>
        <w:t xml:space="preserve"> assessment of A5935G, G5949A, G6081A, G6267A mutations in </w:t>
      </w:r>
      <w:r w:rsidRPr="004C37C8">
        <w:rPr>
          <w:i/>
          <w:sz w:val="22"/>
          <w:szCs w:val="22"/>
          <w:lang w:val="en-US"/>
        </w:rPr>
        <w:t>MT-CO1</w:t>
      </w:r>
      <w:r w:rsidRPr="004C37C8">
        <w:rPr>
          <w:sz w:val="22"/>
          <w:szCs w:val="22"/>
          <w:lang w:val="en-US"/>
        </w:rPr>
        <w:t xml:space="preserve"> gene and T9540C in </w:t>
      </w:r>
      <w:r w:rsidRPr="004C37C8">
        <w:rPr>
          <w:i/>
          <w:sz w:val="22"/>
          <w:szCs w:val="22"/>
          <w:lang w:val="en-US"/>
        </w:rPr>
        <w:t xml:space="preserve">MT-CO3 </w:t>
      </w:r>
      <w:r w:rsidRPr="004C37C8">
        <w:rPr>
          <w:sz w:val="22"/>
          <w:szCs w:val="22"/>
          <w:lang w:val="en-US"/>
        </w:rPr>
        <w:t xml:space="preserve">gene, and alterations detected during the analysis of </w:t>
      </w:r>
      <w:r w:rsidRPr="004C37C8">
        <w:rPr>
          <w:i/>
          <w:sz w:val="22"/>
          <w:szCs w:val="22"/>
          <w:lang w:val="en-US"/>
        </w:rPr>
        <w:t xml:space="preserve">MT-CO </w:t>
      </w:r>
      <w:r w:rsidRPr="004C37C8">
        <w:rPr>
          <w:sz w:val="22"/>
          <w:szCs w:val="22"/>
          <w:lang w:val="en-US"/>
        </w:rPr>
        <w:t xml:space="preserve">gene fragments in subject and control groups. </w:t>
      </w:r>
      <w:r w:rsidRPr="004C37C8">
        <w:rPr>
          <w:sz w:val="22"/>
          <w:szCs w:val="22"/>
        </w:rPr>
        <w:t>A secondary aim was to</w:t>
      </w:r>
      <w:r w:rsidRPr="004C37C8">
        <w:rPr>
          <w:sz w:val="22"/>
          <w:szCs w:val="22"/>
          <w:lang w:val="en-US"/>
        </w:rPr>
        <w:t xml:space="preserve"> assessment of the relationship between </w:t>
      </w:r>
      <w:r w:rsidRPr="004C37C8">
        <w:rPr>
          <w:i/>
          <w:sz w:val="22"/>
          <w:szCs w:val="22"/>
          <w:lang w:val="en-US"/>
        </w:rPr>
        <w:t>MT-CO1</w:t>
      </w:r>
      <w:r w:rsidRPr="004C37C8">
        <w:rPr>
          <w:sz w:val="22"/>
          <w:szCs w:val="22"/>
          <w:lang w:val="en-US"/>
        </w:rPr>
        <w:t xml:space="preserve"> and </w:t>
      </w:r>
      <w:r w:rsidRPr="004C37C8">
        <w:rPr>
          <w:i/>
          <w:sz w:val="22"/>
          <w:szCs w:val="22"/>
          <w:lang w:val="en-US"/>
        </w:rPr>
        <w:t>MT-CO3</w:t>
      </w:r>
      <w:r w:rsidRPr="004C37C8">
        <w:rPr>
          <w:sz w:val="22"/>
          <w:szCs w:val="22"/>
          <w:lang w:val="en-US"/>
        </w:rPr>
        <w:t xml:space="preserve"> gene alterations and </w:t>
      </w:r>
      <w:r w:rsidRPr="004C37C8">
        <w:rPr>
          <w:color w:val="000000"/>
          <w:sz w:val="22"/>
          <w:szCs w:val="22"/>
          <w:lang w:val="en-US"/>
        </w:rPr>
        <w:t xml:space="preserve">endometrial cancer incidence and evaluation of the prognostic value of </w:t>
      </w:r>
      <w:r w:rsidRPr="004C37C8">
        <w:rPr>
          <w:i/>
          <w:color w:val="000000"/>
          <w:sz w:val="22"/>
          <w:szCs w:val="22"/>
          <w:lang w:val="en-US"/>
        </w:rPr>
        <w:t>MT-CO1</w:t>
      </w:r>
      <w:r w:rsidRPr="004C37C8">
        <w:rPr>
          <w:color w:val="000000"/>
          <w:sz w:val="22"/>
          <w:szCs w:val="22"/>
          <w:lang w:val="en-US"/>
        </w:rPr>
        <w:t xml:space="preserve"> and </w:t>
      </w:r>
      <w:r w:rsidRPr="004C37C8">
        <w:rPr>
          <w:i/>
          <w:color w:val="000000"/>
          <w:sz w:val="22"/>
          <w:szCs w:val="22"/>
          <w:lang w:val="en-US"/>
        </w:rPr>
        <w:t>MT-CO3</w:t>
      </w:r>
      <w:r w:rsidRPr="004C37C8">
        <w:rPr>
          <w:color w:val="000000"/>
          <w:sz w:val="22"/>
          <w:szCs w:val="22"/>
          <w:lang w:val="en-US"/>
        </w:rPr>
        <w:t xml:space="preserve"> gene alterations</w:t>
      </w:r>
      <w:r w:rsidRPr="004C37C8">
        <w:rPr>
          <w:sz w:val="22"/>
          <w:szCs w:val="22"/>
          <w:lang w:val="en-US"/>
        </w:rPr>
        <w:t>.</w:t>
      </w:r>
    </w:p>
    <w:p w:rsidR="004C37C8" w:rsidRPr="004C37C8" w:rsidRDefault="004C37C8" w:rsidP="004C37C8">
      <w:pPr>
        <w:autoSpaceDE w:val="0"/>
        <w:autoSpaceDN w:val="0"/>
        <w:adjustRightInd w:val="0"/>
        <w:rPr>
          <w:rFonts w:eastAsia="FreeSerif"/>
          <w:b/>
          <w:sz w:val="22"/>
          <w:szCs w:val="22"/>
        </w:rPr>
      </w:pPr>
      <w:r w:rsidRPr="004C37C8">
        <w:rPr>
          <w:rFonts w:eastAsia="FreeSerif"/>
          <w:b/>
          <w:sz w:val="22"/>
          <w:szCs w:val="22"/>
        </w:rPr>
        <w:t>Methods</w:t>
      </w:r>
    </w:p>
    <w:p w:rsidR="004C37C8" w:rsidRPr="004C37C8" w:rsidRDefault="004C37C8" w:rsidP="004C37C8">
      <w:pPr>
        <w:spacing w:before="60"/>
        <w:jc w:val="both"/>
        <w:rPr>
          <w:sz w:val="22"/>
          <w:szCs w:val="22"/>
          <w:lang w:val="en-US"/>
        </w:rPr>
      </w:pPr>
      <w:r w:rsidRPr="004C37C8">
        <w:rPr>
          <w:iCs/>
          <w:color w:val="000000"/>
          <w:sz w:val="22"/>
          <w:szCs w:val="22"/>
          <w:lang w:val="en-US"/>
        </w:rPr>
        <w:t>Tested samples were taken from 100 women operated on for endometrial cancer in the Department of Gynecology ICZMP in Lodz from 2007 to 2014 (subject group). The samples were collected from 25 patients diagnosed with</w:t>
      </w:r>
      <w:r w:rsidRPr="004C37C8">
        <w:rPr>
          <w:iCs/>
          <w:sz w:val="22"/>
          <w:szCs w:val="22"/>
          <w:lang w:val="en-US"/>
        </w:rPr>
        <w:t xml:space="preserve"> abnormal vaginal bleeding who underwent </w:t>
      </w:r>
      <w:r w:rsidRPr="004C37C8">
        <w:rPr>
          <w:bCs/>
          <w:sz w:val="22"/>
          <w:szCs w:val="22"/>
          <w:lang w:val="en-US"/>
        </w:rPr>
        <w:t>dilation and curettage</w:t>
      </w:r>
      <w:r w:rsidRPr="004C37C8">
        <w:rPr>
          <w:sz w:val="22"/>
          <w:szCs w:val="22"/>
          <w:lang w:val="en-US"/>
        </w:rPr>
        <w:t xml:space="preserve"> (D&amp;C)</w:t>
      </w:r>
      <w:r w:rsidRPr="004C37C8">
        <w:rPr>
          <w:iCs/>
          <w:sz w:val="22"/>
          <w:szCs w:val="22"/>
          <w:lang w:val="en-US"/>
        </w:rPr>
        <w:t xml:space="preserve"> at the Department of Gynecology from 2011 to 2012 (control group).</w:t>
      </w:r>
    </w:p>
    <w:p w:rsidR="004C37C8" w:rsidRPr="004C37C8" w:rsidRDefault="004C37C8" w:rsidP="004C37C8">
      <w:pPr>
        <w:spacing w:before="60"/>
        <w:ind w:firstLine="397"/>
        <w:jc w:val="both"/>
        <w:rPr>
          <w:iCs/>
          <w:sz w:val="22"/>
          <w:szCs w:val="22"/>
          <w:lang w:val="en-US"/>
        </w:rPr>
      </w:pPr>
      <w:r w:rsidRPr="004C37C8">
        <w:rPr>
          <w:iCs/>
          <w:sz w:val="22"/>
          <w:szCs w:val="22"/>
          <w:lang w:val="en-US"/>
        </w:rPr>
        <w:t>Methods for the trial included: DNA isolation, polymerase chain reaction PCR, DNA sequencing. These procedures were performed according to manufacturer’s instructions.</w:t>
      </w:r>
    </w:p>
    <w:p w:rsidR="004C37C8" w:rsidRPr="004C37C8" w:rsidRDefault="004C37C8" w:rsidP="004C37C8">
      <w:pPr>
        <w:autoSpaceDE w:val="0"/>
        <w:autoSpaceDN w:val="0"/>
        <w:adjustRightInd w:val="0"/>
        <w:rPr>
          <w:rFonts w:eastAsia="FreeSerif"/>
          <w:b/>
          <w:sz w:val="22"/>
          <w:szCs w:val="22"/>
        </w:rPr>
      </w:pPr>
      <w:r w:rsidRPr="004C37C8">
        <w:rPr>
          <w:rFonts w:eastAsia="FreeSerif"/>
          <w:b/>
          <w:sz w:val="22"/>
          <w:szCs w:val="22"/>
        </w:rPr>
        <w:t>Results</w:t>
      </w:r>
    </w:p>
    <w:p w:rsidR="004C37C8" w:rsidRPr="004C37C8" w:rsidRDefault="004C37C8" w:rsidP="004C37C8">
      <w:pPr>
        <w:spacing w:before="60"/>
        <w:jc w:val="both"/>
        <w:rPr>
          <w:b/>
          <w:sz w:val="22"/>
          <w:szCs w:val="22"/>
          <w:lang w:val="en-US"/>
        </w:rPr>
      </w:pPr>
      <w:r w:rsidRPr="004C37C8">
        <w:rPr>
          <w:color w:val="000000"/>
          <w:sz w:val="22"/>
          <w:szCs w:val="22"/>
          <w:lang w:val="en-US"/>
        </w:rPr>
        <w:t xml:space="preserve">The T9540C mutation in </w:t>
      </w:r>
      <w:r w:rsidRPr="004C37C8">
        <w:rPr>
          <w:i/>
          <w:color w:val="000000"/>
          <w:sz w:val="22"/>
          <w:szCs w:val="22"/>
          <w:lang w:val="en-US"/>
        </w:rPr>
        <w:t>MT-CO3</w:t>
      </w:r>
      <w:r w:rsidRPr="004C37C8">
        <w:rPr>
          <w:color w:val="000000"/>
          <w:sz w:val="22"/>
          <w:szCs w:val="22"/>
          <w:lang w:val="en-US"/>
        </w:rPr>
        <w:t xml:space="preserve"> gene was detected in one patient from the subject group. None of the remaining mutations were detected. The research showed</w:t>
      </w:r>
      <w:r w:rsidRPr="004C37C8">
        <w:rPr>
          <w:sz w:val="22"/>
          <w:szCs w:val="22"/>
          <w:lang w:val="en-US"/>
        </w:rPr>
        <w:t xml:space="preserve"> that the presence of alterations in </w:t>
      </w:r>
      <w:r w:rsidRPr="004C37C8">
        <w:rPr>
          <w:i/>
          <w:sz w:val="22"/>
          <w:szCs w:val="22"/>
          <w:lang w:val="en-US"/>
        </w:rPr>
        <w:t>MT-CO1</w:t>
      </w:r>
      <w:r w:rsidRPr="004C37C8">
        <w:rPr>
          <w:sz w:val="22"/>
          <w:szCs w:val="22"/>
          <w:lang w:val="en-US"/>
        </w:rPr>
        <w:t xml:space="preserve"> and </w:t>
      </w:r>
      <w:r w:rsidRPr="004C37C8">
        <w:rPr>
          <w:i/>
          <w:sz w:val="22"/>
          <w:szCs w:val="22"/>
          <w:lang w:val="en-US"/>
        </w:rPr>
        <w:t>MT-CO3</w:t>
      </w:r>
      <w:r w:rsidRPr="004C37C8">
        <w:rPr>
          <w:sz w:val="22"/>
          <w:szCs w:val="22"/>
          <w:lang w:val="en-US"/>
        </w:rPr>
        <w:t xml:space="preserve"> genes typical of other types of cancer is not a risk factor for endometrial cancer.</w:t>
      </w:r>
    </w:p>
    <w:p w:rsidR="004C37C8" w:rsidRPr="004C37C8" w:rsidRDefault="004C37C8" w:rsidP="004C37C8">
      <w:pPr>
        <w:tabs>
          <w:tab w:val="left" w:pos="1004"/>
        </w:tabs>
        <w:spacing w:before="60"/>
        <w:ind w:firstLine="397"/>
        <w:jc w:val="both"/>
        <w:rPr>
          <w:color w:val="000000"/>
          <w:sz w:val="22"/>
          <w:szCs w:val="22"/>
          <w:lang w:val="en-US"/>
        </w:rPr>
      </w:pPr>
      <w:r w:rsidRPr="004C37C8">
        <w:rPr>
          <w:sz w:val="22"/>
          <w:szCs w:val="22"/>
          <w:lang w:val="en-US"/>
        </w:rPr>
        <w:t xml:space="preserve">Analysis </w:t>
      </w:r>
      <w:r w:rsidRPr="004C37C8">
        <w:rPr>
          <w:color w:val="000000"/>
          <w:sz w:val="22"/>
          <w:szCs w:val="22"/>
          <w:lang w:val="en-US"/>
        </w:rPr>
        <w:t xml:space="preserve">of </w:t>
      </w:r>
      <w:r w:rsidRPr="004C37C8">
        <w:rPr>
          <w:i/>
          <w:color w:val="000000"/>
          <w:sz w:val="22"/>
          <w:szCs w:val="22"/>
          <w:lang w:val="en-US"/>
        </w:rPr>
        <w:t>MT-CO1</w:t>
      </w:r>
      <w:r w:rsidRPr="004C37C8">
        <w:rPr>
          <w:color w:val="000000"/>
          <w:sz w:val="22"/>
          <w:szCs w:val="22"/>
          <w:lang w:val="en-US"/>
        </w:rPr>
        <w:t xml:space="preserve"> and </w:t>
      </w:r>
      <w:r w:rsidRPr="004C37C8">
        <w:rPr>
          <w:i/>
          <w:color w:val="000000"/>
          <w:sz w:val="22"/>
          <w:szCs w:val="22"/>
          <w:lang w:val="en-US"/>
        </w:rPr>
        <w:t>MT-CO3</w:t>
      </w:r>
      <w:r w:rsidRPr="004C37C8">
        <w:rPr>
          <w:color w:val="000000"/>
          <w:sz w:val="22"/>
          <w:szCs w:val="22"/>
          <w:lang w:val="en-US"/>
        </w:rPr>
        <w:t xml:space="preserve"> gene fragments revealed 10 alterations. The alterations detected were identified in 10% of the tested group and 8% of the control group. </w:t>
      </w:r>
    </w:p>
    <w:p w:rsidR="004C37C8" w:rsidRDefault="004C37C8" w:rsidP="004C37C8">
      <w:pPr>
        <w:autoSpaceDE w:val="0"/>
        <w:autoSpaceDN w:val="0"/>
        <w:adjustRightInd w:val="0"/>
        <w:rPr>
          <w:rFonts w:eastAsia="FreeSerif"/>
          <w:b/>
          <w:sz w:val="22"/>
          <w:szCs w:val="22"/>
        </w:rPr>
      </w:pPr>
      <w:r w:rsidRPr="004C37C8">
        <w:rPr>
          <w:rFonts w:eastAsia="FreeSerif"/>
          <w:b/>
          <w:sz w:val="22"/>
          <w:szCs w:val="22"/>
        </w:rPr>
        <w:t>Conclusion</w:t>
      </w:r>
    </w:p>
    <w:p w:rsidR="004C37C8" w:rsidRPr="004C37C8" w:rsidRDefault="004C37C8" w:rsidP="004C37C8">
      <w:pPr>
        <w:autoSpaceDE w:val="0"/>
        <w:autoSpaceDN w:val="0"/>
        <w:adjustRightInd w:val="0"/>
        <w:rPr>
          <w:rFonts w:eastAsia="FreeSerif"/>
          <w:b/>
          <w:sz w:val="22"/>
          <w:szCs w:val="22"/>
        </w:rPr>
      </w:pPr>
      <w:r w:rsidRPr="004C37C8">
        <w:rPr>
          <w:sz w:val="22"/>
          <w:szCs w:val="22"/>
          <w:lang w:val="en-US"/>
        </w:rPr>
        <w:t xml:space="preserve">The research showed that the </w:t>
      </w:r>
      <w:r w:rsidRPr="004C37C8">
        <w:rPr>
          <w:color w:val="000000"/>
          <w:sz w:val="22"/>
          <w:szCs w:val="22"/>
          <w:lang w:val="en-US"/>
        </w:rPr>
        <w:t xml:space="preserve">presence of alterations in </w:t>
      </w:r>
      <w:r w:rsidRPr="004C37C8">
        <w:rPr>
          <w:i/>
          <w:color w:val="000000"/>
          <w:sz w:val="22"/>
          <w:szCs w:val="22"/>
          <w:lang w:val="en-US"/>
        </w:rPr>
        <w:t xml:space="preserve">MT-CO1 </w:t>
      </w:r>
      <w:r w:rsidRPr="004C37C8">
        <w:rPr>
          <w:color w:val="000000"/>
          <w:sz w:val="22"/>
          <w:szCs w:val="22"/>
          <w:lang w:val="en-US"/>
        </w:rPr>
        <w:t>gene (A5935G, G5949A, G6081A, G6267A) typical of other types of cancer is not a risk factor for endometrial cancer.</w:t>
      </w:r>
      <w:r w:rsidRPr="004C37C8">
        <w:rPr>
          <w:color w:val="000000"/>
          <w:sz w:val="22"/>
          <w:szCs w:val="22"/>
        </w:rPr>
        <w:t xml:space="preserve"> </w:t>
      </w:r>
      <w:r w:rsidRPr="004C37C8">
        <w:rPr>
          <w:color w:val="000000"/>
          <w:sz w:val="22"/>
          <w:szCs w:val="22"/>
          <w:lang w:val="en-US"/>
        </w:rPr>
        <w:t xml:space="preserve">Five new alterations </w:t>
      </w:r>
      <w:r w:rsidRPr="004C37C8">
        <w:rPr>
          <w:color w:val="000000"/>
          <w:sz w:val="22"/>
          <w:szCs w:val="22"/>
        </w:rPr>
        <w:t xml:space="preserve">detected </w:t>
      </w:r>
      <w:r w:rsidRPr="004C37C8">
        <w:rPr>
          <w:color w:val="000000"/>
          <w:sz w:val="22"/>
          <w:szCs w:val="22"/>
          <w:lang w:val="en-US"/>
        </w:rPr>
        <w:t xml:space="preserve">in this study </w:t>
      </w:r>
      <w:r w:rsidRPr="004C37C8">
        <w:rPr>
          <w:color w:val="000000"/>
          <w:sz w:val="22"/>
          <w:szCs w:val="22"/>
        </w:rPr>
        <w:t xml:space="preserve">(C6045T, A6052G, G9548A, A9545G, G9575A) </w:t>
      </w:r>
      <w:r w:rsidRPr="004C37C8">
        <w:rPr>
          <w:color w:val="000000"/>
          <w:sz w:val="22"/>
          <w:szCs w:val="22"/>
          <w:lang w:val="en-US"/>
        </w:rPr>
        <w:t>were described for the first time.</w:t>
      </w:r>
      <w:r w:rsidRPr="004C37C8">
        <w:rPr>
          <w:color w:val="000000"/>
          <w:sz w:val="22"/>
          <w:szCs w:val="22"/>
        </w:rPr>
        <w:t xml:space="preserve"> </w:t>
      </w:r>
      <w:r w:rsidRPr="004C37C8">
        <w:rPr>
          <w:color w:val="000000"/>
          <w:sz w:val="22"/>
          <w:szCs w:val="22"/>
          <w:lang w:val="en-US"/>
        </w:rPr>
        <w:t xml:space="preserve">Also other </w:t>
      </w:r>
      <w:r w:rsidRPr="004C37C8">
        <w:rPr>
          <w:i/>
          <w:color w:val="000000"/>
          <w:sz w:val="22"/>
          <w:szCs w:val="22"/>
        </w:rPr>
        <w:t>MT-CO1</w:t>
      </w:r>
      <w:r w:rsidRPr="004C37C8">
        <w:rPr>
          <w:color w:val="000000"/>
          <w:sz w:val="22"/>
          <w:szCs w:val="22"/>
        </w:rPr>
        <w:t xml:space="preserve"> and</w:t>
      </w:r>
      <w:r w:rsidRPr="004C37C8">
        <w:rPr>
          <w:i/>
          <w:color w:val="000000"/>
          <w:sz w:val="22"/>
          <w:szCs w:val="22"/>
        </w:rPr>
        <w:t xml:space="preserve"> MT-CO3</w:t>
      </w:r>
      <w:r w:rsidRPr="004C37C8">
        <w:rPr>
          <w:color w:val="000000"/>
          <w:sz w:val="22"/>
          <w:szCs w:val="22"/>
          <w:lang w:val="en-US"/>
        </w:rPr>
        <w:t xml:space="preserve"> mutations were detected (</w:t>
      </w:r>
      <w:r w:rsidRPr="004C37C8">
        <w:rPr>
          <w:color w:val="000000"/>
          <w:sz w:val="22"/>
          <w:szCs w:val="22"/>
        </w:rPr>
        <w:t>A6047G, T6152C, T5999C, G5913A, G9477A</w:t>
      </w:r>
      <w:r w:rsidRPr="004C37C8">
        <w:rPr>
          <w:color w:val="000000"/>
          <w:sz w:val="22"/>
          <w:szCs w:val="22"/>
          <w:lang w:val="en-US"/>
        </w:rPr>
        <w:t>), previously reported in prostate cancer, hydatidiform mole, pancreatic tumor, glioblastoma multiforme, ovarian and thyroid cancers, he</w:t>
      </w:r>
      <w:r w:rsidRPr="004C37C8">
        <w:rPr>
          <w:color w:val="000000"/>
          <w:sz w:val="22"/>
          <w:szCs w:val="22"/>
        </w:rPr>
        <w:t>ad and neck squamous cell carcinoma.</w:t>
      </w:r>
    </w:p>
    <w:p w:rsidR="00E454D8" w:rsidRPr="004C37C8" w:rsidRDefault="00E454D8" w:rsidP="004C37C8">
      <w:pPr>
        <w:rPr>
          <w:sz w:val="22"/>
          <w:szCs w:val="22"/>
        </w:rPr>
      </w:pPr>
    </w:p>
    <w:sectPr w:rsidR="00E454D8" w:rsidRPr="004C37C8" w:rsidSect="00E454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FreeSeri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4C37C8"/>
    <w:rsid w:val="004061B4"/>
    <w:rsid w:val="004C37C8"/>
    <w:rsid w:val="00625000"/>
    <w:rsid w:val="008A6223"/>
    <w:rsid w:val="00B05325"/>
    <w:rsid w:val="00D33D9D"/>
    <w:rsid w:val="00E454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37C8"/>
    <w:pPr>
      <w:spacing w:after="0" w:line="240" w:lineRule="auto"/>
    </w:pPr>
    <w:rPr>
      <w:rFonts w:ascii="Times New Roman" w:eastAsia="Times New Roman" w:hAnsi="Times New Roman" w:cs="Times New Roman"/>
      <w:sz w:val="24"/>
      <w:szCs w:val="24"/>
      <w:lang w:val="de-DE"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2570</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Domownicy</dc:creator>
  <cp:lastModifiedBy>karolina.maciejewska</cp:lastModifiedBy>
  <cp:revision>2</cp:revision>
  <dcterms:created xsi:type="dcterms:W3CDTF">2016-01-11T13:54:00Z</dcterms:created>
  <dcterms:modified xsi:type="dcterms:W3CDTF">2016-01-11T13:54:00Z</dcterms:modified>
</cp:coreProperties>
</file>